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3E67DE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DE424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2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0C6632" w:rsidP="000072C1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Opravy pěších a cyklistických komunikací s živičným krytem </w:t>
            </w:r>
            <w:r w:rsidR="00E52B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– </w:t>
            </w:r>
            <w:r w:rsidR="000072C1">
              <w:rPr>
                <w:rFonts w:asciiTheme="minorHAnsi" w:hAnsiTheme="minorHAnsi" w:cstheme="minorHAnsi"/>
                <w:b/>
                <w:sz w:val="22"/>
                <w:szCs w:val="22"/>
              </w:rPr>
              <w:t>doplňkové</w:t>
            </w:r>
            <w:r w:rsidR="00E52B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práce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8B1D5C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E52B69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Tento katalogový list obsahuje následující </w:t>
            </w:r>
            <w:r w:rsidR="000072C1">
              <w:rPr>
                <w:rFonts w:asciiTheme="minorHAnsi" w:hAnsiTheme="minorHAnsi" w:cstheme="minorHAnsi"/>
                <w:b w:val="0"/>
                <w:sz w:val="22"/>
              </w:rPr>
              <w:t>doplňkové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práce k hlavním pracím:</w:t>
            </w:r>
          </w:p>
          <w:p w:rsidR="00E52B69" w:rsidRPr="00E52B69" w:rsidRDefault="000C6632" w:rsidP="000C6632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C663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Opravy pěších a cyklistických komunikací s živičným krytem s předchozím odstraněním štěrkového podkladu </w:t>
            </w:r>
            <w:r w:rsid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nad rámec rozsahu vymezeného v Katalogovém listu KL 1 </w:t>
            </w:r>
            <w:r w:rsidRPr="000C6632">
              <w:rPr>
                <w:rFonts w:asciiTheme="minorHAnsi" w:hAnsiTheme="minorHAnsi" w:cstheme="minorHAnsi"/>
                <w:b w:val="0"/>
                <w:sz w:val="22"/>
                <w:szCs w:val="22"/>
              </w:rPr>
              <w:t>Opravy pěších a cyklistických komunikací s živičným krytem</w:t>
            </w:r>
            <w:r w:rsid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>. Na tyto práce se uplatní popis Prací dle kapitoly B a podmínky kapitoly D Katalogového listu KL</w:t>
            </w:r>
            <w:r w:rsidR="009C533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1</w:t>
            </w:r>
            <w:r w:rsid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</w:t>
            </w:r>
            <w:r w:rsidRPr="000C6632">
              <w:rPr>
                <w:rFonts w:asciiTheme="minorHAnsi" w:hAnsiTheme="minorHAnsi" w:cstheme="minorHAnsi"/>
                <w:b w:val="0"/>
                <w:sz w:val="22"/>
                <w:szCs w:val="22"/>
              </w:rPr>
              <w:t>Opravy pěších a cyklistických komunikací s živičným krytem</w:t>
            </w:r>
            <w:r w:rsid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E52B69" w:rsidRPr="00E52B69" w:rsidRDefault="000C6632" w:rsidP="00E52B69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C6632">
              <w:rPr>
                <w:rFonts w:asciiTheme="minorHAnsi" w:hAnsiTheme="minorHAnsi" w:cstheme="minorHAnsi"/>
                <w:b w:val="0"/>
                <w:sz w:val="22"/>
                <w:szCs w:val="22"/>
              </w:rPr>
              <w:t>Opravy pěších a cyklistických komunikací s živičným krytem s předchozím odstraněním betonového podkladu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nad rámec rozsahu vymezeného v Katalogovém listu KL 1 </w:t>
            </w:r>
            <w:r w:rsidRPr="000C6632">
              <w:rPr>
                <w:rFonts w:asciiTheme="minorHAnsi" w:hAnsiTheme="minorHAnsi" w:cstheme="minorHAnsi"/>
                <w:b w:val="0"/>
                <w:sz w:val="22"/>
                <w:szCs w:val="22"/>
              </w:rPr>
              <w:t>Opravy pěších a cyklistických komunikací s živičným krytem</w:t>
            </w:r>
            <w:r w:rsid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>. Na tyto práce se uplatní popis Prací dle kapitoly B a podmínky kapitoly D Katalogového listu KL</w:t>
            </w:r>
            <w:r w:rsidR="009C533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1</w:t>
            </w:r>
            <w:r w:rsid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</w:t>
            </w:r>
            <w:r w:rsidRPr="000C6632">
              <w:rPr>
                <w:rFonts w:asciiTheme="minorHAnsi" w:hAnsiTheme="minorHAnsi" w:cstheme="minorHAnsi"/>
                <w:b w:val="0"/>
                <w:sz w:val="22"/>
                <w:szCs w:val="22"/>
              </w:rPr>
              <w:t>Opravy pěších a cyklistických komunikací s živičným krytem</w:t>
            </w:r>
            <w:r w:rsid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E21A4D" w:rsidRPr="008B1D5C" w:rsidRDefault="00E21A4D" w:rsidP="00E21A4D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Výšková úprava silničních obrub. Práce spočívají ve vybourání stávajících obrub, novém podbetonování a osazení původních obrub do nové nivelety.</w:t>
            </w:r>
          </w:p>
          <w:p w:rsidR="00E21A4D" w:rsidRPr="008B1D5C" w:rsidRDefault="00E21A4D" w:rsidP="00E21A4D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Výměna silničních obrub. Práce spočívají ve vybourání stávajících obrub, novém podbetonování a dodávce a osazení nových obrub do nivelety. Původní poškozené betonové obruby budou spolu s ostatním materiálem odvezeny na skládku, žulové obruby budou uskladněny (v případě možnosti jejich opětovného použití na méně exponovaných místech) uloženy na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deponii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 xml:space="preserve"> znovupoužitelného silničního materiálu dle pokynů zadavatele.</w:t>
            </w:r>
          </w:p>
          <w:p w:rsidR="00E21A4D" w:rsidRPr="008B1D5C" w:rsidRDefault="00E21A4D" w:rsidP="00E21A4D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Výšková úprava mříží uličních vpustí do 5 cm. Práce spočívají ve vybourání rámu uliční vpusti, podbetonování a novém osazení rámu vpusti s mříží do betonu.</w:t>
            </w:r>
          </w:p>
          <w:p w:rsidR="00E21A4D" w:rsidRPr="008B1D5C" w:rsidRDefault="00E21A4D" w:rsidP="00E21A4D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Výšková úprava zahradních obrub. Práce spočívají ve vybourání stávajících obrub, novém podbetonování a osazení původních obrub do nové nivelety.</w:t>
            </w:r>
          </w:p>
          <w:p w:rsidR="00E21A4D" w:rsidRPr="008B1D5C" w:rsidRDefault="00E21A4D" w:rsidP="00E21A4D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Výměna zahradních obrub. Práce spočívají ve vybourání stávajících obrub, novém podbetonování a dodávce a osazení nových obrub do nivelety. Původní poškozené obruby budou spolu s ostatním materiálem odvezeny na skládku.</w:t>
            </w:r>
          </w:p>
          <w:p w:rsidR="008D5396" w:rsidRDefault="000C6632" w:rsidP="00F81949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0C663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Opravy pěších a cyklistických komunikací s živičným krytem </w:t>
            </w:r>
            <w:r w:rsidR="00E21A4D">
              <w:rPr>
                <w:rFonts w:asciiTheme="minorHAnsi" w:hAnsiTheme="minorHAnsi" w:cstheme="minorHAnsi"/>
                <w:b w:val="0"/>
                <w:sz w:val="22"/>
              </w:rPr>
              <w:t xml:space="preserve">– </w:t>
            </w:r>
            <w:r w:rsidR="000072C1">
              <w:rPr>
                <w:rFonts w:asciiTheme="minorHAnsi" w:hAnsiTheme="minorHAnsi" w:cstheme="minorHAnsi"/>
                <w:b w:val="0"/>
                <w:sz w:val="22"/>
              </w:rPr>
              <w:t>doplňkové</w:t>
            </w:r>
            <w:r w:rsidR="00E21A4D">
              <w:rPr>
                <w:rFonts w:asciiTheme="minorHAnsi" w:hAnsiTheme="minorHAnsi" w:cstheme="minorHAnsi"/>
                <w:b w:val="0"/>
                <w:sz w:val="22"/>
              </w:rPr>
              <w:t xml:space="preserve"> práce</w:t>
            </w:r>
            <w:r w:rsidR="008D5396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</w:t>
            </w:r>
            <w:r w:rsidR="00F81949">
              <w:rPr>
                <w:rFonts w:asciiTheme="minorHAnsi" w:hAnsiTheme="minorHAnsi" w:cstheme="minorHAnsi"/>
                <w:b w:val="0"/>
                <w:sz w:val="22"/>
              </w:rPr>
              <w:t xml:space="preserve">mci jednotlivých Zakázek údržby. </w:t>
            </w:r>
            <w:r w:rsidR="00820043">
              <w:rPr>
                <w:rFonts w:asciiTheme="minorHAnsi" w:hAnsiTheme="minorHAnsi" w:cstheme="minorHAnsi"/>
                <w:b w:val="0"/>
                <w:sz w:val="22"/>
              </w:rPr>
              <w:t>Provádění prací je rozděleno do dvou skupin:</w:t>
            </w:r>
          </w:p>
          <w:p w:rsidR="00820043" w:rsidRDefault="00820043" w:rsidP="0082004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Havárie</w:t>
            </w:r>
          </w:p>
          <w:p w:rsidR="00820043" w:rsidRDefault="00820043" w:rsidP="0082004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Plánovaná oprava.</w:t>
            </w:r>
          </w:p>
          <w:p w:rsidR="00E21A4D" w:rsidRDefault="00820043" w:rsidP="0082004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36 měsíců.</w:t>
            </w:r>
          </w:p>
          <w:p w:rsidR="000C6632" w:rsidRDefault="000C6632" w:rsidP="0082004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</w:p>
          <w:p w:rsidR="000C6632" w:rsidRDefault="000C6632" w:rsidP="0082004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</w:p>
          <w:p w:rsidR="000C6632" w:rsidRDefault="000C6632" w:rsidP="0082004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</w:p>
          <w:p w:rsidR="000C6632" w:rsidRDefault="000C6632" w:rsidP="0082004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</w:p>
          <w:p w:rsidR="000C6632" w:rsidRPr="008B1D5C" w:rsidRDefault="000C6632" w:rsidP="0082004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8B1D5C" w:rsidRDefault="000C6632" w:rsidP="000072C1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 xml:space="preserve">Opravy pěších a cyklistických komunikací s živičným krytem </w:t>
            </w:r>
            <w:r w:rsidR="00C263C4">
              <w:rPr>
                <w:rFonts w:cstheme="minorHAnsi"/>
              </w:rPr>
              <w:t xml:space="preserve">– </w:t>
            </w:r>
            <w:r w:rsidR="000072C1">
              <w:rPr>
                <w:rFonts w:cstheme="minorHAnsi"/>
              </w:rPr>
              <w:t>doplňkové</w:t>
            </w:r>
            <w:r w:rsidR="00C263C4">
              <w:rPr>
                <w:rFonts w:cstheme="minorHAnsi"/>
              </w:rPr>
              <w:t xml:space="preserve"> práce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0C6632" w:rsidP="00452154">
            <w:pPr>
              <w:jc w:val="center"/>
              <w:rPr>
                <w:rFonts w:cstheme="minorHAnsi"/>
                <w:b w:val="0"/>
              </w:rPr>
            </w:pPr>
            <w:r w:rsidRPr="000C6632">
              <w:rPr>
                <w:rFonts w:cstheme="minorHAnsi"/>
                <w:b w:val="0"/>
              </w:rPr>
              <w:t>Opravy pěších a cyklistických komunikací s živičným krytem s předchozím odstraněním štěrkového podkladu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0232E3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0C6632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 w:rsidRPr="000C6632">
              <w:rPr>
                <w:rFonts w:cstheme="minorHAnsi"/>
                <w:b w:val="0"/>
              </w:rPr>
              <w:t>Opravy pěších a cyklistických komunikací s živičným krytem s předchozím odstraněním betonového podkladu</w:t>
            </w:r>
          </w:p>
        </w:tc>
        <w:tc>
          <w:tcPr>
            <w:cnfStyle w:val="000010000000"/>
            <w:tcW w:w="1145" w:type="pct"/>
            <w:vAlign w:val="center"/>
          </w:tcPr>
          <w:p w:rsidR="002665D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665D6" w:rsidRPr="008B1D5C" w:rsidRDefault="000232E3" w:rsidP="00837A38">
            <w:pPr>
              <w:jc w:val="center"/>
              <w:cnfStyle w:val="000000100000"/>
              <w:rPr>
                <w:rFonts w:eastAsia="Times New Roman" w:cstheme="minorHAnsi"/>
                <w:color w:val="000000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665D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E21A4D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E21A4D" w:rsidRPr="00E21A4D" w:rsidRDefault="00E21A4D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Výšková úprava silničních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E21A4D" w:rsidRPr="008B1D5C" w:rsidRDefault="00E21A4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E21A4D" w:rsidRPr="008C0815" w:rsidRDefault="000232E3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E21A4D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263C4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C263C4" w:rsidRDefault="00C263C4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Výměna silničních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C263C4" w:rsidRDefault="00C263C4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C263C4" w:rsidRPr="008C0815" w:rsidRDefault="000232E3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263C4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263C4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C263C4" w:rsidRDefault="00C263C4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Výšková úprava uličních vpustí do 5 cm</w:t>
            </w:r>
          </w:p>
        </w:tc>
        <w:tc>
          <w:tcPr>
            <w:cnfStyle w:val="000010000000"/>
            <w:tcW w:w="1145" w:type="pct"/>
            <w:vAlign w:val="center"/>
          </w:tcPr>
          <w:p w:rsidR="00C263C4" w:rsidRDefault="00C263C4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ks</w:t>
            </w:r>
          </w:p>
        </w:tc>
        <w:tc>
          <w:tcPr>
            <w:tcW w:w="1584" w:type="pct"/>
            <w:vAlign w:val="center"/>
          </w:tcPr>
          <w:p w:rsidR="00C263C4" w:rsidRPr="008C0815" w:rsidRDefault="000232E3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263C4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263C4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C263C4" w:rsidRDefault="00C263C4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Výšková úprava zahradních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C263C4" w:rsidRDefault="00C263C4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C263C4" w:rsidRPr="008C0815" w:rsidRDefault="000232E3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263C4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263C4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C263C4" w:rsidRDefault="00C263C4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Výměna zahradních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C263C4" w:rsidRDefault="00C263C4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C263C4" w:rsidRPr="008C0815" w:rsidRDefault="000232E3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263C4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3E4E2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3E4E2F">
              <w:rPr>
                <w:rFonts w:asciiTheme="minorHAnsi" w:hAnsiTheme="minorHAnsi" w:cstheme="minorHAnsi"/>
                <w:caps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0C6632" w:rsidP="000072C1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Opravy pěších a cyklistických komunikací s živičným krytem </w:t>
            </w:r>
            <w:r w:rsidR="00C263C4">
              <w:rPr>
                <w:rFonts w:cstheme="minorHAnsi"/>
              </w:rPr>
              <w:t xml:space="preserve">– </w:t>
            </w:r>
            <w:r w:rsidR="000072C1">
              <w:rPr>
                <w:rFonts w:cstheme="minorHAnsi"/>
              </w:rPr>
              <w:t>doplňkové</w:t>
            </w:r>
            <w:bookmarkStart w:id="2" w:name="_GoBack"/>
            <w:bookmarkEnd w:id="2"/>
            <w:r w:rsidR="00C263C4">
              <w:rPr>
                <w:rFonts w:cstheme="minorHAnsi"/>
              </w:rPr>
              <w:t xml:space="preserve"> práce</w:t>
            </w:r>
          </w:p>
        </w:tc>
      </w:tr>
      <w:tr w:rsidR="00AF5891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040958" w:rsidRPr="00C263C4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 péčí. Dodávky, práce a služby Zhotovitel dodá nebo provede v takovém rozsahu a jakosti, aby výsledkem bylo kompletní dílo či díla odpovídající podmínkám stanovených Smlouvou či v jednotlivých Zakázkách údržby.</w:t>
            </w:r>
          </w:p>
          <w:p w:rsidR="00040958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Pokud katalogový list, popř. uzavřená Smlouva, neupravují příslušná práva a povinnosti smluvních stran, pak jsou smluvní strany povinny postupovat dle Obchodních podmínek, které jsou nedílnou součástí uzavřené Smlouvy. </w:t>
            </w:r>
          </w:p>
          <w:p w:rsidR="00040958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na odstranění havárie musí být zahájeno do 24 hodin od doručení výzvy zadavatelem na odstranění havárie. Nahlášení havárie Objednatelem Zhotoviteli může být provedeno telefonicky nebo e-mailem. Zakázka údržby bude vystavena následně obvyklým způsobem.</w:t>
            </w:r>
          </w:p>
          <w:p w:rsidR="00040958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</w:t>
            </w:r>
            <w:r>
              <w:rPr>
                <w:rFonts w:asciiTheme="minorHAnsi" w:hAnsiTheme="minorHAnsi" w:cstheme="minorHAnsi"/>
                <w:b w:val="0"/>
              </w:rPr>
              <w:t xml:space="preserve">na plánované opravě </w:t>
            </w:r>
            <w:r w:rsidRPr="008B1D5C">
              <w:rPr>
                <w:rFonts w:asciiTheme="minorHAnsi" w:hAnsiTheme="minorHAnsi" w:cstheme="minorHAnsi"/>
                <w:b w:val="0"/>
              </w:rPr>
              <w:t>musí být zahájeno v termínu uvedeném na jednotlivých Zakázkách údržby, nejpozději však do 7 dnů od předání Zakázky údržby Zhotoviteli. Případný odlišný termín zahájení prací na Zakázce údržby z důvodu překážek na straně Zhotovitele musí 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Pr="008B1D5C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</w:t>
            </w:r>
            <w:r w:rsidR="00221531" w:rsidRPr="008B1D5C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820043">
              <w:rPr>
                <w:rFonts w:asciiTheme="minorHAnsi" w:hAnsiTheme="minorHAnsi" w:cstheme="minorHAnsi"/>
                <w:b w:val="0"/>
              </w:rPr>
              <w:t>dočasně odstraněné dlažby tak, aby nemohlo dojít k jejímu odcizení</w:t>
            </w:r>
            <w:r w:rsidR="00AF589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5F7A53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3D76D0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Naložení, odvoz a uložení ostatních odstraňovaných hmot na skládce.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3E4E2F">
              <w:rPr>
                <w:rFonts w:asciiTheme="minorHAnsi" w:hAnsiTheme="minorHAnsi" w:cstheme="minorHAnsi"/>
                <w:b w:val="0"/>
              </w:rPr>
              <w:t>provádění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C263C4" w:rsidRPr="00C263C4" w:rsidRDefault="00C263C4" w:rsidP="00C263C4">
            <w:pPr>
              <w:keepLines/>
              <w:widowControl w:val="0"/>
              <w:spacing w:before="20" w:after="20" w:line="288" w:lineRule="auto"/>
              <w:ind w:left="360"/>
              <w:rPr>
                <w:rFonts w:cstheme="minorHAnsi"/>
              </w:rPr>
            </w:pP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lastRenderedPageBreak/>
              <w:t xml:space="preserve">Přípravu, schválení a realizaci dopravně-inženýrských opatření nezbytných pro provedení Prací. </w:t>
            </w:r>
          </w:p>
          <w:p w:rsidR="00D13CAD" w:rsidRPr="008B1D5C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 w:rsidRPr="008B1D5C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040958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 xml:space="preserve"> Jeho odvoz na </w:t>
            </w:r>
            <w:proofErr w:type="spellStart"/>
            <w:r w:rsidR="00715D93" w:rsidRPr="008B1D5C">
              <w:rPr>
                <w:rFonts w:asciiTheme="minorHAnsi" w:hAnsiTheme="minorHAnsi" w:cstheme="minorHAnsi"/>
                <w:b w:val="0"/>
              </w:rPr>
              <w:t>deponii</w:t>
            </w:r>
            <w:proofErr w:type="spellEnd"/>
            <w:r w:rsidR="00715D93" w:rsidRPr="008B1D5C">
              <w:rPr>
                <w:rFonts w:asciiTheme="minorHAnsi" w:hAnsiTheme="minorHAnsi" w:cstheme="minorHAnsi"/>
                <w:b w:val="0"/>
              </w:rPr>
              <w:t>, popř. skládku musí být zajištěn nejpozději do konce toho pracovního dne, ve kterém došlo k jeho odfrézování (vybourání).</w:t>
            </w:r>
          </w:p>
          <w:p w:rsidR="00680E39" w:rsidRPr="008B1D5C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040958" w:rsidRPr="00C263C4" w:rsidRDefault="00AF5891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3" w:name="_Ref415782150"/>
            <w:r w:rsidRPr="008B1D5C">
              <w:rPr>
                <w:rFonts w:asciiTheme="minorHAnsi" w:hAnsiTheme="minorHAnsi" w:cstheme="minorHAnsi"/>
                <w:b w:val="0"/>
              </w:rPr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3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E618CE" w:rsidRPr="00687957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Stavební deník bude veden souhrnně pro všechny Zakázky údržby po celou dobu platnosti smlouvy. Záznamy v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3E4E2F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3E4E2F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040958">
              <w:rPr>
                <w:rFonts w:asciiTheme="minorHAnsi" w:hAnsiTheme="minorHAnsi" w:cstheme="minorHAnsi"/>
                <w:b w:val="0"/>
                <w:sz w:val="22"/>
                <w:szCs w:val="22"/>
              </w:rPr>
              <w:t>10 a 11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3E4E2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C263C4" w:rsidRPr="008B1D5C" w:rsidRDefault="00C263C4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Připomínky je Objednatel oprávněn uplatnit v následujících kategoriích: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6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6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p</w:t>
            </w:r>
            <w:r w:rsidR="003E4E2F">
              <w:rPr>
                <w:rFonts w:asciiTheme="minorHAnsi" w:hAnsiTheme="minorHAnsi" w:cstheme="minorHAnsi"/>
                <w:b w:val="0"/>
                <w:sz w:val="22"/>
                <w:szCs w:val="22"/>
              </w:rPr>
              <w:t>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3E4E2F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>Objednateli náleží následující smluvní pok</w:t>
            </w:r>
            <w:r w:rsidR="003E4E2F">
              <w:rPr>
                <w:rFonts w:eastAsia="MS ??" w:cstheme="minorHAnsi"/>
                <w:b w:val="0"/>
              </w:rPr>
              <w:t xml:space="preserve">uty za porušení povinností při provádění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040958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C263C4" w:rsidRPr="00C263C4" w:rsidRDefault="00C263C4" w:rsidP="00C263C4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lastRenderedPageBreak/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4D7EA2" w:rsidRPr="008B1D5C">
              <w:rPr>
                <w:rFonts w:asciiTheme="minorHAnsi" w:hAnsiTheme="minorHAnsi" w:cstheme="minorHAnsi"/>
                <w:b w:val="0"/>
              </w:rPr>
              <w:t xml:space="preserve"> listu smluvní pokuta </w:t>
            </w:r>
            <w:r w:rsidR="00040958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proofErr w:type="gramStart"/>
            <w:r w:rsidR="003E4E2F">
              <w:rPr>
                <w:rFonts w:asciiTheme="minorHAnsi" w:hAnsiTheme="minorHAnsi" w:cstheme="minorHAnsi"/>
                <w:b w:val="0"/>
              </w:rPr>
              <w:t xml:space="preserve">Zhotovitel 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</w:t>
            </w:r>
            <w:proofErr w:type="gramEnd"/>
            <w:r w:rsidR="005E688A">
              <w:rPr>
                <w:rFonts w:asciiTheme="minorHAnsi" w:hAnsiTheme="minorHAnsi" w:cstheme="minorHAnsi"/>
                <w:b w:val="0"/>
              </w:rPr>
              <w:t xml:space="preserve">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040958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0C6632" w:rsidRPr="008B1D5C" w:rsidRDefault="000C6632" w:rsidP="000C6632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Zákon č. 13/1997 Sb., o pozemních komunikacích, v platném znění</w:t>
            </w:r>
          </w:p>
          <w:p w:rsidR="000C6632" w:rsidRPr="008B1D5C" w:rsidRDefault="000C6632" w:rsidP="000C6632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0C6632" w:rsidRPr="008B1D5C" w:rsidRDefault="000C6632" w:rsidP="000C6632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6129</w:t>
            </w:r>
          </w:p>
          <w:p w:rsidR="000C6632" w:rsidRPr="008B1D5C" w:rsidRDefault="000C6632" w:rsidP="000C6632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6121</w:t>
            </w:r>
          </w:p>
          <w:p w:rsidR="00AF5891" w:rsidRPr="000C6632" w:rsidDel="00E34BE5" w:rsidRDefault="000C6632" w:rsidP="000C6632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TP 87 – Navrhování údržby a oprav netuhých vozovek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7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7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040958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B4B" w:rsidRDefault="00A93B4B" w:rsidP="00D567AC">
      <w:pPr>
        <w:spacing w:after="0" w:line="240" w:lineRule="auto"/>
      </w:pPr>
      <w:r>
        <w:separator/>
      </w:r>
    </w:p>
  </w:endnote>
  <w:endnote w:type="continuationSeparator" w:id="0">
    <w:p w:rsidR="00A93B4B" w:rsidRDefault="00A93B4B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B4B" w:rsidRDefault="00A93B4B" w:rsidP="00D567AC">
      <w:pPr>
        <w:spacing w:after="0" w:line="240" w:lineRule="auto"/>
      </w:pPr>
      <w:r>
        <w:separator/>
      </w:r>
    </w:p>
  </w:footnote>
  <w:footnote w:type="continuationSeparator" w:id="0">
    <w:p w:rsidR="00A93B4B" w:rsidRDefault="00A93B4B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938E7"/>
    <w:multiLevelType w:val="hybridMultilevel"/>
    <w:tmpl w:val="685613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2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8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17"/>
  </w:num>
  <w:num w:numId="4">
    <w:abstractNumId w:val="17"/>
  </w:num>
  <w:num w:numId="5">
    <w:abstractNumId w:val="21"/>
  </w:num>
  <w:num w:numId="6">
    <w:abstractNumId w:val="2"/>
  </w:num>
  <w:num w:numId="7">
    <w:abstractNumId w:val="25"/>
  </w:num>
  <w:num w:numId="8">
    <w:abstractNumId w:val="15"/>
  </w:num>
  <w:num w:numId="9">
    <w:abstractNumId w:val="12"/>
  </w:num>
  <w:num w:numId="10">
    <w:abstractNumId w:val="20"/>
  </w:num>
  <w:num w:numId="11">
    <w:abstractNumId w:val="10"/>
  </w:num>
  <w:num w:numId="12">
    <w:abstractNumId w:val="24"/>
  </w:num>
  <w:num w:numId="13">
    <w:abstractNumId w:val="3"/>
  </w:num>
  <w:num w:numId="14">
    <w:abstractNumId w:val="6"/>
  </w:num>
  <w:num w:numId="15">
    <w:abstractNumId w:val="16"/>
  </w:num>
  <w:num w:numId="16">
    <w:abstractNumId w:val="8"/>
  </w:num>
  <w:num w:numId="17">
    <w:abstractNumId w:val="4"/>
  </w:num>
  <w:num w:numId="18">
    <w:abstractNumId w:val="13"/>
  </w:num>
  <w:num w:numId="19">
    <w:abstractNumId w:val="29"/>
  </w:num>
  <w:num w:numId="20">
    <w:abstractNumId w:val="1"/>
  </w:num>
  <w:num w:numId="21">
    <w:abstractNumId w:val="30"/>
  </w:num>
  <w:num w:numId="22">
    <w:abstractNumId w:val="26"/>
  </w:num>
  <w:num w:numId="23">
    <w:abstractNumId w:val="19"/>
  </w:num>
  <w:num w:numId="24">
    <w:abstractNumId w:val="5"/>
  </w:num>
  <w:num w:numId="25">
    <w:abstractNumId w:val="0"/>
  </w:num>
  <w:num w:numId="26">
    <w:abstractNumId w:val="9"/>
  </w:num>
  <w:num w:numId="27">
    <w:abstractNumId w:val="18"/>
  </w:num>
  <w:num w:numId="28">
    <w:abstractNumId w:val="23"/>
  </w:num>
  <w:num w:numId="29">
    <w:abstractNumId w:val="31"/>
  </w:num>
  <w:num w:numId="30">
    <w:abstractNumId w:val="14"/>
  </w:num>
  <w:num w:numId="31">
    <w:abstractNumId w:val="7"/>
  </w:num>
  <w:num w:numId="32">
    <w:abstractNumId w:val="22"/>
  </w:num>
  <w:num w:numId="33">
    <w:abstractNumId w:val="28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072C1"/>
    <w:rsid w:val="00011D2A"/>
    <w:rsid w:val="000232E3"/>
    <w:rsid w:val="00030C74"/>
    <w:rsid w:val="00040958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C6632"/>
    <w:rsid w:val="000D3D9F"/>
    <w:rsid w:val="000D4954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62B8C"/>
    <w:rsid w:val="00171338"/>
    <w:rsid w:val="00181962"/>
    <w:rsid w:val="00184D3B"/>
    <w:rsid w:val="00197101"/>
    <w:rsid w:val="001977E8"/>
    <w:rsid w:val="001A194A"/>
    <w:rsid w:val="001B5CE7"/>
    <w:rsid w:val="001B6255"/>
    <w:rsid w:val="001C05D0"/>
    <w:rsid w:val="001C2EEA"/>
    <w:rsid w:val="001C37C1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709F"/>
    <w:rsid w:val="002479B8"/>
    <w:rsid w:val="00253A7B"/>
    <w:rsid w:val="00260526"/>
    <w:rsid w:val="002665D6"/>
    <w:rsid w:val="00270B96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51C49"/>
    <w:rsid w:val="00354BBA"/>
    <w:rsid w:val="00374711"/>
    <w:rsid w:val="00394CF3"/>
    <w:rsid w:val="003A43EB"/>
    <w:rsid w:val="003A5248"/>
    <w:rsid w:val="003B4F92"/>
    <w:rsid w:val="003D5F04"/>
    <w:rsid w:val="003D69F5"/>
    <w:rsid w:val="003D76D0"/>
    <w:rsid w:val="003E2748"/>
    <w:rsid w:val="003E4E2F"/>
    <w:rsid w:val="003E67DE"/>
    <w:rsid w:val="003F0331"/>
    <w:rsid w:val="003F7D4C"/>
    <w:rsid w:val="00412E7C"/>
    <w:rsid w:val="00422F20"/>
    <w:rsid w:val="0043159F"/>
    <w:rsid w:val="004336B0"/>
    <w:rsid w:val="004422FD"/>
    <w:rsid w:val="00446F50"/>
    <w:rsid w:val="00452154"/>
    <w:rsid w:val="004556AA"/>
    <w:rsid w:val="00456939"/>
    <w:rsid w:val="004775C1"/>
    <w:rsid w:val="0048649D"/>
    <w:rsid w:val="0048657A"/>
    <w:rsid w:val="004905CA"/>
    <w:rsid w:val="00490D09"/>
    <w:rsid w:val="004B099E"/>
    <w:rsid w:val="004B5235"/>
    <w:rsid w:val="004B7F7F"/>
    <w:rsid w:val="004C501D"/>
    <w:rsid w:val="004D0015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E688A"/>
    <w:rsid w:val="005F7A53"/>
    <w:rsid w:val="00600CAF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B4213"/>
    <w:rsid w:val="006D3AC1"/>
    <w:rsid w:val="006D7E7B"/>
    <w:rsid w:val="006E2821"/>
    <w:rsid w:val="006E463F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4C67"/>
    <w:rsid w:val="00766FDD"/>
    <w:rsid w:val="00767C6A"/>
    <w:rsid w:val="00781F81"/>
    <w:rsid w:val="007830E3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0043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879B8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2089"/>
    <w:rsid w:val="00907B8E"/>
    <w:rsid w:val="00914FE5"/>
    <w:rsid w:val="00915F12"/>
    <w:rsid w:val="00926E35"/>
    <w:rsid w:val="0092763D"/>
    <w:rsid w:val="0094400D"/>
    <w:rsid w:val="009528CD"/>
    <w:rsid w:val="009547BD"/>
    <w:rsid w:val="00956AD5"/>
    <w:rsid w:val="00962033"/>
    <w:rsid w:val="00964628"/>
    <w:rsid w:val="009666CC"/>
    <w:rsid w:val="00972DA6"/>
    <w:rsid w:val="0098257A"/>
    <w:rsid w:val="00982B27"/>
    <w:rsid w:val="009A153A"/>
    <w:rsid w:val="009B2960"/>
    <w:rsid w:val="009B2CAA"/>
    <w:rsid w:val="009B3485"/>
    <w:rsid w:val="009B533F"/>
    <w:rsid w:val="009B5991"/>
    <w:rsid w:val="009C5129"/>
    <w:rsid w:val="009C533E"/>
    <w:rsid w:val="009D1A7B"/>
    <w:rsid w:val="009E0236"/>
    <w:rsid w:val="009E3168"/>
    <w:rsid w:val="009E341C"/>
    <w:rsid w:val="009F0CC2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41E7F"/>
    <w:rsid w:val="00A43033"/>
    <w:rsid w:val="00A46298"/>
    <w:rsid w:val="00A57045"/>
    <w:rsid w:val="00A65638"/>
    <w:rsid w:val="00A70D63"/>
    <w:rsid w:val="00A77F24"/>
    <w:rsid w:val="00A86F05"/>
    <w:rsid w:val="00A93B4B"/>
    <w:rsid w:val="00AA01F4"/>
    <w:rsid w:val="00AA5191"/>
    <w:rsid w:val="00AE10EF"/>
    <w:rsid w:val="00AE33C3"/>
    <w:rsid w:val="00AE486F"/>
    <w:rsid w:val="00AE5D96"/>
    <w:rsid w:val="00AF5891"/>
    <w:rsid w:val="00B246E2"/>
    <w:rsid w:val="00B374CD"/>
    <w:rsid w:val="00B402E5"/>
    <w:rsid w:val="00B46131"/>
    <w:rsid w:val="00B4775D"/>
    <w:rsid w:val="00B526C7"/>
    <w:rsid w:val="00B5436C"/>
    <w:rsid w:val="00B91054"/>
    <w:rsid w:val="00BA1DC4"/>
    <w:rsid w:val="00BA769C"/>
    <w:rsid w:val="00BD0CBB"/>
    <w:rsid w:val="00BD3AF0"/>
    <w:rsid w:val="00C00187"/>
    <w:rsid w:val="00C028C6"/>
    <w:rsid w:val="00C02EE8"/>
    <w:rsid w:val="00C03294"/>
    <w:rsid w:val="00C13ADD"/>
    <w:rsid w:val="00C20FCF"/>
    <w:rsid w:val="00C22F18"/>
    <w:rsid w:val="00C24494"/>
    <w:rsid w:val="00C263C4"/>
    <w:rsid w:val="00C26B73"/>
    <w:rsid w:val="00C51BBA"/>
    <w:rsid w:val="00C52CFC"/>
    <w:rsid w:val="00C62B6D"/>
    <w:rsid w:val="00C64398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65B5"/>
    <w:rsid w:val="00D73B1E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24F"/>
    <w:rsid w:val="00DE44EA"/>
    <w:rsid w:val="00DE7A6E"/>
    <w:rsid w:val="00DF101C"/>
    <w:rsid w:val="00DF1137"/>
    <w:rsid w:val="00E002A8"/>
    <w:rsid w:val="00E04A97"/>
    <w:rsid w:val="00E05EFB"/>
    <w:rsid w:val="00E06D1C"/>
    <w:rsid w:val="00E10E56"/>
    <w:rsid w:val="00E13B23"/>
    <w:rsid w:val="00E20FFF"/>
    <w:rsid w:val="00E2105D"/>
    <w:rsid w:val="00E21A4D"/>
    <w:rsid w:val="00E34BE5"/>
    <w:rsid w:val="00E51E9F"/>
    <w:rsid w:val="00E52B69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1949"/>
    <w:rsid w:val="00F850F4"/>
    <w:rsid w:val="00F87227"/>
    <w:rsid w:val="00F87B4B"/>
    <w:rsid w:val="00FA16A8"/>
    <w:rsid w:val="00FB062C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32E3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EC507-F634-4B9E-9593-DEDEB5B05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1783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2016-03-16T08:41:00Z</dcterms:created>
  <dcterms:modified xsi:type="dcterms:W3CDTF">2016-03-30T08:39:00Z</dcterms:modified>
</cp:coreProperties>
</file>